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widowControl w:val="0"/>
        <w:spacing w:line="276" w:lineRule="auto"/>
        <w:rPr>
          <w:sz w:val="48"/>
          <w:szCs w:val="48"/>
        </w:rPr>
      </w:pPr>
      <w:bookmarkStart w:colFirst="0" w:colLast="0" w:name="_heading=h.4ck114g2dc89" w:id="0"/>
      <w:bookmarkEnd w:id="0"/>
      <w:r w:rsidDel="00000000" w:rsidR="00000000" w:rsidRPr="00000000">
        <w:rPr>
          <w:sz w:val="48"/>
          <w:szCs w:val="48"/>
          <w:rtl w:val="0"/>
        </w:rPr>
        <w:t xml:space="preserve">Article Information Page </w:t>
      </w:r>
    </w:p>
    <w:p w:rsidR="00000000" w:rsidDel="00000000" w:rsidP="00000000" w:rsidRDefault="00000000" w:rsidRPr="00000000" w14:paraId="00000002">
      <w:pPr>
        <w:pStyle w:val="Heading1"/>
        <w:rPr/>
      </w:pPr>
      <w:bookmarkStart w:colFirst="0" w:colLast="0" w:name="_heading=h.o5j2r0lzkp8k" w:id="1"/>
      <w:bookmarkEnd w:id="1"/>
      <w:r w:rsidDel="00000000" w:rsidR="00000000" w:rsidRPr="00000000">
        <w:rPr>
          <w:rtl w:val="0"/>
        </w:rPr>
        <w:t xml:space="preserve">Section 1: Article Information (Mandatory)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 be completed by the author(s) of all accepted manuscripts. Please consult the instructions at </w:t>
      </w:r>
      <w:hyperlink r:id="rId7">
        <w:r w:rsidDel="00000000" w:rsidR="00000000" w:rsidRPr="00000000">
          <w:rPr>
            <w:color w:val="1155cc"/>
            <w:u w:val="single"/>
            <w:rtl w:val="0"/>
          </w:rPr>
          <w:t xml:space="preserve">https://revfin.org/accepted-papers/</w:t>
        </w:r>
      </w:hyperlink>
      <w:r w:rsidDel="00000000" w:rsidR="00000000" w:rsidRPr="00000000">
        <w:rPr>
          <w:rtl w:val="0"/>
        </w:rPr>
        <w:t xml:space="preserve"> if you are unsure how to complete this section.</w:t>
      </w:r>
    </w:p>
    <w:tbl>
      <w:tblPr>
        <w:tblStyle w:val="Table1"/>
        <w:tblW w:w="10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5"/>
        <w:gridCol w:w="7485"/>
        <w:tblGridChange w:id="0">
          <w:tblGrid>
            <w:gridCol w:w="2955"/>
            <w:gridCol w:w="748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5">
            <w:pPr>
              <w:spacing w:after="0" w:line="240" w:lineRule="auto"/>
              <w:rPr/>
            </w:pPr>
            <w:r w:rsidDel="00000000" w:rsidR="00000000" w:rsidRPr="00000000">
              <w:rPr>
                <w:rtl w:val="0"/>
              </w:rPr>
              <w:t xml:space="preserve">Article Title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spacing w:after="0" w:line="240" w:lineRule="auto"/>
              <w:rPr/>
            </w:pPr>
            <w:r w:rsidDel="00000000" w:rsidR="00000000" w:rsidRPr="00000000">
              <w:rPr>
                <w:rtl w:val="0"/>
              </w:rPr>
              <w:t xml:space="preserve">Manuscript ID Number</w:t>
            </w:r>
          </w:p>
        </w:tc>
        <w:tc>
          <w:tcPr>
            <w:tcBorders>
              <w:left w:color="000000" w:space="0" w:sz="4" w:val="single"/>
              <w:bottom w:color="000000" w:space="0" w:sz="4"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MS</w:t>
            </w:r>
          </w:p>
        </w:tc>
      </w:tr>
      <w:tr>
        <w:trPr>
          <w:cantSplit w:val="0"/>
          <w:trHeight w:val="552.10937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9">
            <w:pPr>
              <w:spacing w:after="0" w:line="240" w:lineRule="auto"/>
              <w:rPr/>
            </w:pPr>
            <w:r w:rsidDel="00000000" w:rsidR="00000000" w:rsidRPr="00000000">
              <w:rPr>
                <w:rtl w:val="0"/>
              </w:rPr>
              <w:t xml:space="preserve">Date of submission (DD/MM/YYYY)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B">
            <w:pPr>
              <w:spacing w:after="0" w:line="240" w:lineRule="auto"/>
              <w:rPr/>
            </w:pPr>
            <w:r w:rsidDel="00000000" w:rsidR="00000000" w:rsidRPr="00000000">
              <w:rPr>
                <w:rtl w:val="0"/>
              </w:rPr>
              <w:t xml:space="preserve">Date of acceptance (DD/MM/YYYY)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D">
            <w:pPr>
              <w:spacing w:after="0" w:line="240" w:lineRule="auto"/>
              <w:rPr/>
            </w:pPr>
            <w:r w:rsidDel="00000000" w:rsidR="00000000" w:rsidRPr="00000000">
              <w:rPr>
                <w:rtl w:val="0"/>
              </w:rPr>
              <w:t xml:space="preserve">Editor</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F">
            <w:pPr>
              <w:spacing w:after="0" w:line="240" w:lineRule="auto"/>
              <w:rPr/>
            </w:pPr>
            <w:r w:rsidDel="00000000" w:rsidR="00000000" w:rsidRPr="00000000">
              <w:rPr>
                <w:rtl w:val="0"/>
              </w:rPr>
              <w:t xml:space="preserve">Keywords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1">
            <w:pPr>
              <w:spacing w:after="0" w:line="240" w:lineRule="auto"/>
              <w:rPr/>
            </w:pPr>
            <w:r w:rsidDel="00000000" w:rsidR="00000000" w:rsidRPr="00000000">
              <w:rPr>
                <w:rtl w:val="0"/>
              </w:rPr>
              <w:t xml:space="preserve">Names of all authors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3">
            <w:pPr>
              <w:spacing w:after="0" w:line="240" w:lineRule="auto"/>
              <w:rPr/>
            </w:pPr>
            <w:r w:rsidDel="00000000" w:rsidR="00000000" w:rsidRPr="00000000">
              <w:rPr>
                <w:rtl w:val="0"/>
              </w:rPr>
              <w:t xml:space="preserve">Category 1</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Category 2</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spacing w:after="0" w:line="240" w:lineRule="auto"/>
              <w:rPr/>
            </w:pPr>
            <w:r w:rsidDel="00000000" w:rsidR="00000000" w:rsidRPr="00000000">
              <w:rPr>
                <w:rtl w:val="0"/>
              </w:rPr>
              <w:t xml:space="preserve">Name of corresponding author</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spacing w:after="0" w:line="240" w:lineRule="auto"/>
              <w:rPr/>
            </w:pPr>
            <w:r w:rsidDel="00000000" w:rsidR="00000000" w:rsidRPr="00000000">
              <w:rPr>
                <w:rtl w:val="0"/>
              </w:rPr>
              <w:t xml:space="preserve">Address (street, city, state, postal/ZIP code,  country)</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rPr/>
            </w:pPr>
            <w:r w:rsidDel="00000000" w:rsidR="00000000" w:rsidRPr="00000000">
              <w:rPr>
                <w:rtl w:val="0"/>
              </w:rPr>
              <w:t xml:space="preserve">Email address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rPr/>
            </w:pPr>
            <w:r w:rsidDel="00000000" w:rsidR="00000000" w:rsidRPr="00000000">
              <w:rPr>
                <w:rtl w:val="0"/>
              </w:rPr>
              <w:t xml:space="preserve">Phone number (inc. country code)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rPr/>
            </w:pPr>
            <w:r w:rsidDel="00000000" w:rsidR="00000000" w:rsidRPr="00000000">
              <w:rPr>
                <w:rtl w:val="0"/>
              </w:rPr>
              <w:t xml:space="preserve">Total number of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rPr/>
            </w:pPr>
            <w:r w:rsidDel="00000000" w:rsidR="00000000" w:rsidRPr="00000000">
              <w:rPr>
                <w:rtl w:val="0"/>
              </w:rPr>
              <w:t xml:space="preserve">Number of B&amp;W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rPr/>
            </w:pPr>
            <w:r w:rsidDel="00000000" w:rsidR="00000000" w:rsidRPr="00000000">
              <w:rPr>
                <w:rtl w:val="0"/>
              </w:rPr>
              <w:t xml:space="preserve">Number of color figures</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rPr/>
            </w:pPr>
            <w:r w:rsidDel="00000000" w:rsidR="00000000" w:rsidRPr="00000000">
              <w:rPr>
                <w:rtl w:val="0"/>
              </w:rPr>
              <w:t xml:space="preserve">Data Availability</w:t>
            </w:r>
          </w:p>
          <w:p w:rsidR="00000000" w:rsidDel="00000000" w:rsidP="00000000" w:rsidRDefault="00000000" w:rsidRPr="00000000" w14:paraId="00000026">
            <w:pPr>
              <w:spacing w:after="0" w:line="240" w:lineRule="auto"/>
              <w:rPr/>
            </w:pPr>
            <w:r w:rsidDel="00000000" w:rsidR="00000000" w:rsidRPr="00000000">
              <w:rPr>
                <w:rtl w:val="0"/>
              </w:rPr>
              <w:t xml:space="preserve">(check box to confirm)</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numPr>
                <w:ilvl w:val="0"/>
                <w:numId w:val="2"/>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confirm that my article includes a Data Availability Statement.</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spacing w:after="0" w:line="240" w:lineRule="auto"/>
              <w:rPr/>
            </w:pPr>
            <w:r w:rsidDel="00000000" w:rsidR="00000000" w:rsidRPr="00000000">
              <w:rPr>
                <w:rtl w:val="0"/>
              </w:rPr>
              <w:t xml:space="preserve">Code Sharing </w:t>
            </w:r>
          </w:p>
          <w:p w:rsidR="00000000" w:rsidDel="00000000" w:rsidP="00000000" w:rsidRDefault="00000000" w:rsidRPr="00000000" w14:paraId="00000029">
            <w:pPr>
              <w:spacing w:after="0" w:line="240" w:lineRule="auto"/>
              <w:rPr/>
            </w:pPr>
            <w:r w:rsidDel="00000000" w:rsidR="00000000" w:rsidRPr="00000000">
              <w:rPr>
                <w:rtl w:val="0"/>
              </w:rPr>
              <w:t xml:space="preserve">(select only one)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confirm that the programs needed for replication of the the analysis in this article, as well as the relevant dataset or pseudo-dataset, are included with my documents</w:t>
            </w:r>
            <w:r w:rsidDel="00000000" w:rsidR="00000000" w:rsidRPr="00000000">
              <w:rPr>
                <w:rtl w:val="0"/>
              </w:rPr>
            </w:r>
          </w:p>
          <w:p w:rsidR="00000000" w:rsidDel="00000000" w:rsidP="00000000" w:rsidRDefault="00000000" w:rsidRPr="00000000" w14:paraId="0000002B">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confirm that no programs or datasets are needed to replicate the analysis in this article.</w:t>
            </w:r>
            <w:r w:rsidDel="00000000" w:rsidR="00000000" w:rsidRPr="00000000">
              <w:rPr>
                <w:rtl w:val="0"/>
              </w:rPr>
            </w:r>
          </w:p>
          <w:p w:rsidR="00000000" w:rsidDel="00000000" w:rsidP="00000000" w:rsidRDefault="00000000" w:rsidRPr="00000000" w14:paraId="0000002C">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This article was first submitted prior to 1 January 2022, so the RF’s Code Sharing Policy does not apply.</w:t>
            </w:r>
            <w:r w:rsidDel="00000000" w:rsidR="00000000" w:rsidRPr="00000000">
              <w:rPr>
                <w:rtl w:val="0"/>
              </w:rPr>
            </w:r>
          </w:p>
          <w:p w:rsidR="00000000" w:rsidDel="00000000" w:rsidP="00000000" w:rsidRDefault="00000000" w:rsidRPr="00000000" w14:paraId="0000002D">
            <w:pPr>
              <w:widowControl w:val="0"/>
              <w:numPr>
                <w:ilvl w:val="0"/>
                <w:numId w:val="1"/>
              </w:numPr>
              <w:spacing w:after="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 (we) requested and were granted an exception to the RF’s Code Sharing Policy.</w:t>
            </w: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spacing w:after="0" w:line="240" w:lineRule="auto"/>
              <w:rPr/>
            </w:pPr>
            <w:r w:rsidDel="00000000" w:rsidR="00000000" w:rsidRPr="00000000">
              <w:rPr>
                <w:rtl w:val="0"/>
              </w:rPr>
              <w:t xml:space="preserve">Alt text</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(we) confirm that we have included alt text descriptions in all of the figures and tables included in my (our) manuscript submitted for publication on the RF, based on the guidelines found </w:t>
            </w:r>
            <w:r w:rsidDel="00000000" w:rsidR="00000000" w:rsidRPr="00000000">
              <w:rPr>
                <w:rFonts w:ascii="Arial" w:cs="Arial" w:eastAsia="Arial" w:hAnsi="Arial"/>
                <w:sz w:val="20"/>
                <w:szCs w:val="20"/>
                <w:highlight w:val="yellow"/>
                <w:rtl w:val="0"/>
              </w:rPr>
              <w:t xml:space="preserve">here</w:t>
            </w:r>
            <w:r w:rsidDel="00000000" w:rsidR="00000000" w:rsidRPr="00000000">
              <w:rPr>
                <w:rFonts w:ascii="Arial" w:cs="Arial" w:eastAsia="Arial" w:hAnsi="Arial"/>
                <w:sz w:val="20"/>
                <w:szCs w:val="20"/>
                <w:rtl w:val="0"/>
              </w:rPr>
              <w:t xml:space="preserve">.</w:t>
            </w:r>
          </w:p>
        </w:tc>
      </w:tr>
    </w:tbl>
    <w:p w:rsidR="00000000" w:rsidDel="00000000" w:rsidP="00000000" w:rsidRDefault="00000000" w:rsidRPr="00000000" w14:paraId="00000030">
      <w:pPr>
        <w:pStyle w:val="Heading1"/>
        <w:rPr/>
      </w:pPr>
      <w:bookmarkStart w:colFirst="0" w:colLast="0" w:name="_heading=h.172wkvygbobb" w:id="2"/>
      <w:bookmarkEnd w:id="2"/>
      <w:r w:rsidDel="00000000" w:rsidR="00000000" w:rsidRPr="00000000">
        <w:rPr>
          <w:rtl w:val="0"/>
        </w:rPr>
      </w:r>
    </w:p>
    <w:p w:rsidR="00000000" w:rsidDel="00000000" w:rsidP="00000000" w:rsidRDefault="00000000" w:rsidRPr="00000000" w14:paraId="00000031">
      <w:pPr>
        <w:pStyle w:val="Heading1"/>
        <w:rPr/>
      </w:pPr>
      <w:bookmarkStart w:colFirst="0" w:colLast="0" w:name="_heading=h.xpjcuxjaekve" w:id="3"/>
      <w:bookmarkEnd w:id="3"/>
      <w:r w:rsidDel="00000000" w:rsidR="00000000" w:rsidRPr="00000000">
        <w:rPr>
          <w:rtl w:val="0"/>
        </w:rPr>
        <w:t xml:space="preserve">Section 2: Paper summaries (optional)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w:t>
      </w:r>
      <w:r w:rsidDel="00000000" w:rsidR="00000000" w:rsidRPr="00000000">
        <w:rPr>
          <w:i w:val="1"/>
          <w:rtl w:val="0"/>
        </w:rPr>
        <w:t xml:space="preserve">RF</w:t>
      </w:r>
      <w:r w:rsidDel="00000000" w:rsidR="00000000" w:rsidRPr="00000000">
        <w:rPr>
          <w:rtl w:val="0"/>
        </w:rPr>
        <w:t xml:space="preserve"> is increasing its effort to raise the impact and accessibility of published papers.  We aim to do this through </w:t>
      </w:r>
      <w:r w:rsidDel="00000000" w:rsidR="00000000" w:rsidRPr="00000000">
        <w:rPr>
          <w:u w:val="single"/>
          <w:rtl w:val="0"/>
        </w:rPr>
        <w:t xml:space="preserve">Digests</w:t>
      </w:r>
      <w:r w:rsidDel="00000000" w:rsidR="00000000" w:rsidRPr="00000000">
        <w:rPr>
          <w:rtl w:val="0"/>
        </w:rPr>
        <w:t xml:space="preserve">, inspired by the model of the NBER Digest (</w:t>
      </w:r>
      <w:hyperlink r:id="rId8">
        <w:r w:rsidDel="00000000" w:rsidR="00000000" w:rsidRPr="00000000">
          <w:rPr>
            <w:color w:val="0000ff"/>
            <w:u w:val="single"/>
            <w:rtl w:val="0"/>
          </w:rPr>
          <w:t xml:space="preserve">https://www.nber.org/digest/</w:t>
        </w:r>
      </w:hyperlink>
      <w:r w:rsidDel="00000000" w:rsidR="00000000" w:rsidRPr="00000000">
        <w:rPr>
          <w:rtl w:val="0"/>
        </w:rPr>
        <w:t xml:space="preserve">). These are short summaries of a paper, longer than an abstract (thus allowing authors to describe the contribution of their paper in greater detail) but much shorter than an introduction. Critically, unlike both abstracts and introductions, a Digest can contain a graph or diagram. A picture often tells a thousand words. </w:t>
      </w:r>
    </w:p>
    <w:p w:rsidR="00000000" w:rsidDel="00000000" w:rsidP="00000000" w:rsidRDefault="00000000" w:rsidRPr="00000000" w14:paraId="00000034">
      <w:pPr>
        <w:rPr/>
      </w:pPr>
      <w:r w:rsidDel="00000000" w:rsidR="00000000" w:rsidRPr="00000000">
        <w:rPr>
          <w:rtl w:val="0"/>
        </w:rPr>
        <w:t xml:space="preserve">The digests are featured:</w:t>
      </w:r>
    </w:p>
    <w:p w:rsidR="00000000" w:rsidDel="00000000" w:rsidP="00000000" w:rsidRDefault="00000000" w:rsidRPr="00000000" w14:paraId="00000035">
      <w:pPr>
        <w:numPr>
          <w:ilvl w:val="0"/>
          <w:numId w:val="3"/>
        </w:numPr>
        <w:spacing w:after="0" w:lineRule="auto"/>
        <w:ind w:left="720" w:hanging="360"/>
        <w:rPr/>
      </w:pPr>
      <w:r w:rsidDel="00000000" w:rsidR="00000000" w:rsidRPr="00000000">
        <w:rPr>
          <w:rtl w:val="0"/>
        </w:rPr>
        <w:t xml:space="preserve">In the Table of Contents for each new </w:t>
      </w:r>
      <w:r w:rsidDel="00000000" w:rsidR="00000000" w:rsidRPr="00000000">
        <w:rPr>
          <w:i w:val="1"/>
          <w:rtl w:val="0"/>
        </w:rPr>
        <w:t xml:space="preserve">RF </w:t>
      </w:r>
      <w:r w:rsidDel="00000000" w:rsidR="00000000" w:rsidRPr="00000000">
        <w:rPr>
          <w:rtl w:val="0"/>
        </w:rPr>
        <w:t xml:space="preserve">issue that goes to EFA members. </w:t>
      </w:r>
    </w:p>
    <w:p w:rsidR="00000000" w:rsidDel="00000000" w:rsidP="00000000" w:rsidRDefault="00000000" w:rsidRPr="00000000" w14:paraId="00000036">
      <w:pPr>
        <w:numPr>
          <w:ilvl w:val="0"/>
          <w:numId w:val="3"/>
        </w:numPr>
        <w:spacing w:after="0" w:lineRule="auto"/>
        <w:ind w:left="720" w:hanging="360"/>
        <w:rPr/>
      </w:pPr>
      <w:r w:rsidDel="00000000" w:rsidR="00000000" w:rsidRPr="00000000">
        <w:rPr>
          <w:rtl w:val="0"/>
        </w:rPr>
        <w:t xml:space="preserve">On the </w:t>
      </w:r>
      <w:r w:rsidDel="00000000" w:rsidR="00000000" w:rsidRPr="00000000">
        <w:rPr>
          <w:i w:val="1"/>
          <w:rtl w:val="0"/>
        </w:rPr>
        <w:t xml:space="preserve">RF</w:t>
      </w:r>
      <w:r w:rsidDel="00000000" w:rsidR="00000000" w:rsidRPr="00000000">
        <w:rPr>
          <w:rtl w:val="0"/>
        </w:rPr>
        <w:t xml:space="preserve"> website at </w:t>
      </w:r>
      <w:hyperlink r:id="rId9">
        <w:r w:rsidDel="00000000" w:rsidR="00000000" w:rsidRPr="00000000">
          <w:rPr>
            <w:color w:val="0000ff"/>
            <w:u w:val="single"/>
            <w:rtl w:val="0"/>
          </w:rPr>
          <w:t xml:space="preserve">www.revfin.org/digests</w:t>
        </w:r>
      </w:hyperlink>
      <w:r w:rsidDel="00000000" w:rsidR="00000000" w:rsidRPr="00000000">
        <w:rPr>
          <w:rtl w:val="0"/>
        </w:rPr>
        <w:t xml:space="preserve">. </w:t>
      </w:r>
    </w:p>
    <w:p w:rsidR="00000000" w:rsidDel="00000000" w:rsidP="00000000" w:rsidRDefault="00000000" w:rsidRPr="00000000" w14:paraId="00000037">
      <w:pPr>
        <w:numPr>
          <w:ilvl w:val="0"/>
          <w:numId w:val="3"/>
        </w:numPr>
        <w:spacing w:after="0" w:lineRule="auto"/>
        <w:ind w:left="720" w:hanging="360"/>
        <w:rPr/>
      </w:pPr>
      <w:r w:rsidDel="00000000" w:rsidR="00000000" w:rsidRPr="00000000">
        <w:rPr>
          <w:rtl w:val="0"/>
        </w:rPr>
        <w:t xml:space="preserve">On the Oxford University Press website (</w:t>
      </w:r>
      <w:hyperlink r:id="rId10">
        <w:r w:rsidDel="00000000" w:rsidR="00000000" w:rsidRPr="00000000">
          <w:rPr>
            <w:color w:val="0000ff"/>
            <w:u w:val="single"/>
            <w:rtl w:val="0"/>
          </w:rPr>
          <w:t xml:space="preserve">https://academic.oup.com/rof/</w:t>
        </w:r>
      </w:hyperlink>
      <w:r w:rsidDel="00000000" w:rsidR="00000000" w:rsidRPr="00000000">
        <w:rPr>
          <w:rtl w:val="0"/>
        </w:rPr>
        <w:t xml:space="preserve">), where papers are published, there are currently fields for “Abstract”, “View Article”, and “Supplementary Data”. We are currently working with OUP to add an additional field for the digests. </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Of course, authors may also wish to market the digest themselves, e.g. on their own websites.  </w:t>
      </w:r>
    </w:p>
    <w:p w:rsidR="00000000" w:rsidDel="00000000" w:rsidP="00000000" w:rsidRDefault="00000000" w:rsidRPr="00000000" w14:paraId="00000039">
      <w:pPr>
        <w:rPr/>
      </w:pPr>
      <w:r w:rsidDel="00000000" w:rsidR="00000000" w:rsidRPr="00000000">
        <w:rPr>
          <w:rtl w:val="0"/>
        </w:rPr>
        <w:t xml:space="preserve">The intended audience of digests are multiple. The most important audience is other academics. Digests are a much faster way to understand the punchline of the paper than a multi-page introduction.  In particular, academics who don’t work in your research field are much more likely to read an email digest than delve into a paper and read the introduction.  A secondary audience is practitioners and the media, who are also more likely to read a digest summary than an academic paper.  </w:t>
      </w:r>
    </w:p>
    <w:p w:rsidR="00000000" w:rsidDel="00000000" w:rsidP="00000000" w:rsidRDefault="00000000" w:rsidRPr="00000000" w14:paraId="0000003A">
      <w:pPr>
        <w:rPr/>
      </w:pPr>
      <w:r w:rsidDel="00000000" w:rsidR="00000000" w:rsidRPr="00000000">
        <w:rPr>
          <w:rtl w:val="0"/>
        </w:rPr>
        <w:t xml:space="preserve">The digests will be marketed through the RF’s Twitter and LinkedIn accounts (and other channels).  Past posts have been picked up by the mainstream media and blogs such as Marginal Revolution, increasing the impact of papers to a wider audience.  The digests will contain the link to the actual paper – they aim to draw attention to your paper and encourage people to read it, rather than being a substitute for doing so.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t xml:space="preserve">If you would like a digest to be featured, please include a 500-word summary of your paper. 500 words is a strict maximum, not a target; shorter summaries are likely to be more impactful. You may include up to 1 figure. The figure can be a diagram or a graph, but not a Table.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We understand that some authors may not have the time to prepare digests.  Thus, this feature is strongly encouraged, but not mandatory  – please feel free to leave these sections blank.  If authors do not prepare a digest, we will include the paper’s abstract in the Table of Contents email instead. </w:t>
      </w:r>
    </w:p>
    <w:p w:rsidR="00000000" w:rsidDel="00000000" w:rsidP="00000000" w:rsidRDefault="00000000" w:rsidRPr="00000000" w14:paraId="0000003D">
      <w:pPr>
        <w:rPr/>
      </w:pPr>
      <w:r w:rsidDel="00000000" w:rsidR="00000000" w:rsidRPr="00000000">
        <w:rPr>
          <w:rtl w:val="0"/>
        </w:rPr>
      </w:r>
    </w:p>
    <w:tbl>
      <w:tblPr>
        <w:tblStyle w:val="Table2"/>
        <w:tblW w:w="96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0"/>
        <w:gridCol w:w="6700"/>
        <w:tblGridChange w:id="0">
          <w:tblGrid>
            <w:gridCol w:w="2960"/>
            <w:gridCol w:w="670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E">
            <w:pPr>
              <w:spacing w:after="0" w:line="240" w:lineRule="auto"/>
              <w:rPr/>
            </w:pPr>
            <w:r w:rsidDel="00000000" w:rsidR="00000000" w:rsidRPr="00000000">
              <w:rPr>
                <w:rtl w:val="0"/>
              </w:rPr>
              <w:t xml:space="preserve">500-word summary (optional – see guidance on next page)</w:t>
            </w:r>
          </w:p>
        </w:tc>
        <w:tc>
          <w:tcPr>
            <w:tcBorders>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0">
            <w:pPr>
              <w:spacing w:after="0" w:line="240" w:lineRule="auto"/>
              <w:rPr/>
            </w:pPr>
            <w:r w:rsidDel="00000000" w:rsidR="00000000" w:rsidRPr="00000000">
              <w:rPr>
                <w:rtl w:val="0"/>
              </w:rPr>
              <w:t xml:space="preserve">Authors’ LinkedIn profile links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2">
            <w:pPr>
              <w:spacing w:after="0" w:line="240" w:lineRule="auto"/>
              <w:rPr/>
            </w:pPr>
            <w:bookmarkStart w:colFirst="0" w:colLast="0" w:name="_heading=h.30j0zll" w:id="4"/>
            <w:bookmarkEnd w:id="4"/>
            <w:r w:rsidDel="00000000" w:rsidR="00000000" w:rsidRPr="00000000">
              <w:rPr>
                <w:rtl w:val="0"/>
              </w:rPr>
              <w:t xml:space="preserve">Authors’ Twitter handles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4">
            <w:pPr>
              <w:spacing w:after="0" w:line="240" w:lineRule="auto"/>
              <w:rPr/>
            </w:pPr>
            <w:r w:rsidDel="00000000" w:rsidR="00000000" w:rsidRPr="00000000">
              <w:rPr>
                <w:rtl w:val="0"/>
              </w:rPr>
              <w:t xml:space="preserve">One figure to be included with the summary (optional)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6">
      <w:pPr>
        <w:rPr>
          <w:u w:val="single"/>
        </w:rPr>
      </w:pPr>
      <w:r w:rsidDel="00000000" w:rsidR="00000000" w:rsidRPr="00000000">
        <w:rPr>
          <w:rtl w:val="0"/>
        </w:rPr>
      </w:r>
    </w:p>
    <w:p w:rsidR="00000000" w:rsidDel="00000000" w:rsidP="00000000" w:rsidRDefault="00000000" w:rsidRPr="00000000" w14:paraId="00000047">
      <w:pPr>
        <w:pStyle w:val="Heading1"/>
        <w:rPr/>
      </w:pPr>
      <w:bookmarkStart w:colFirst="0" w:colLast="0" w:name="_heading=h.ul5rwcfsw9ky" w:id="5"/>
      <w:bookmarkEnd w:id="5"/>
      <w:r w:rsidDel="00000000" w:rsidR="00000000" w:rsidRPr="00000000">
        <w:rPr>
          <w:rtl w:val="0"/>
        </w:rPr>
      </w:r>
    </w:p>
    <w:p w:rsidR="00000000" w:rsidDel="00000000" w:rsidP="00000000" w:rsidRDefault="00000000" w:rsidRPr="00000000" w14:paraId="00000048">
      <w:pPr>
        <w:pStyle w:val="Heading1"/>
        <w:rPr/>
      </w:pPr>
      <w:bookmarkStart w:colFirst="0" w:colLast="0" w:name="_heading=h.lu7boecu2oid" w:id="6"/>
      <w:bookmarkEnd w:id="6"/>
      <w:r w:rsidDel="00000000" w:rsidR="00000000" w:rsidRPr="00000000">
        <w:rPr>
          <w:rtl w:val="0"/>
        </w:rPr>
        <w:t xml:space="preserve">Section 3: For Editorial Office use only - Authors do not complete</w:t>
      </w:r>
    </w:p>
    <w:p w:rsidR="00000000" w:rsidDel="00000000" w:rsidP="00000000" w:rsidRDefault="00000000" w:rsidRPr="00000000" w14:paraId="00000049">
      <w:pPr>
        <w:rPr/>
      </w:pPr>
      <w:r w:rsidDel="00000000" w:rsidR="00000000" w:rsidRPr="00000000">
        <w:rPr>
          <w:rtl w:val="0"/>
        </w:rPr>
      </w:r>
    </w:p>
    <w:tbl>
      <w:tblPr>
        <w:tblStyle w:val="Table3"/>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70"/>
        <w:gridCol w:w="4050"/>
        <w:tblGridChange w:id="0">
          <w:tblGrid>
            <w:gridCol w:w="5070"/>
            <w:gridCol w:w="405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WAIVERS TO APPLY? </w:t>
            </w:r>
            <w:r w:rsidDel="00000000" w:rsidR="00000000" w:rsidRPr="00000000">
              <w:rPr>
                <w:rFonts w:ascii="Times New Roman" w:cs="Times New Roman" w:eastAsia="Times New Roman" w:hAnsi="Times New Roman"/>
                <w:color w:val="ff0000"/>
                <w:sz w:val="24"/>
                <w:szCs w:val="24"/>
                <w:rtl w:val="0"/>
              </w:rPr>
              <w:t xml:space="preserve">[if not applicable ignore]</w:t>
            </w:r>
          </w:p>
          <w:p w:rsidR="00000000" w:rsidDel="00000000" w:rsidP="00000000" w:rsidRDefault="00000000" w:rsidRPr="00000000" w14:paraId="0000004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Colour discount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discount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Waiver Reason:</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2">
            <w:pPr>
              <w:spacing w:after="200" w:lineRule="auto"/>
              <w:rPr>
                <w:sz w:val="20"/>
                <w:szCs w:val="20"/>
              </w:rPr>
            </w:pPr>
            <w:r w:rsidDel="00000000" w:rsidR="00000000" w:rsidRPr="00000000">
              <w:rPr>
                <w:sz w:val="20"/>
                <w:szCs w:val="20"/>
                <w:rtl w:val="0"/>
              </w:rPr>
              <w:t xml:space="preserve">Click here to enter text.</w:t>
            </w:r>
          </w:p>
        </w:tc>
      </w:tr>
    </w:tbl>
    <w:p w:rsidR="00000000" w:rsidDel="00000000" w:rsidP="00000000" w:rsidRDefault="00000000" w:rsidRPr="00000000" w14:paraId="0000005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085"/>
        <w:gridCol w:w="4035"/>
        <w:tblGridChange w:id="0">
          <w:tblGrid>
            <w:gridCol w:w="5085"/>
            <w:gridCol w:w="4035"/>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4">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SPECIAL INSTRUCTIONS TO FLAG? </w:t>
            </w:r>
            <w:r w:rsidDel="00000000" w:rsidR="00000000" w:rsidRPr="00000000">
              <w:rPr>
                <w:rFonts w:ascii="Times New Roman" w:cs="Times New Roman" w:eastAsia="Times New Roman" w:hAnsi="Times New Roman"/>
                <w:color w:val="ff0000"/>
                <w:sz w:val="24"/>
                <w:szCs w:val="24"/>
                <w:rtl w:val="0"/>
              </w:rPr>
              <w:t xml:space="preserve">[if applicable click ‘No’ and change to ‘Yes’]</w:t>
            </w:r>
          </w:p>
          <w:p w:rsidR="00000000" w:rsidDel="00000000" w:rsidP="00000000" w:rsidRDefault="00000000" w:rsidRPr="00000000" w14:paraId="0000005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Issue?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8">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Issue?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Embargo?</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release?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to view?</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Editor's Choice?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Linked Paper?</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‘Advance Access’ for accepted manuscript?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76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'Advance Access' for final, typeset manuscript?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105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Notes to production: </w:t>
            </w:r>
            <w:r w:rsidDel="00000000" w:rsidR="00000000" w:rsidRPr="00000000">
              <w:rPr>
                <w:rFonts w:ascii="Times New Roman" w:cs="Times New Roman" w:eastAsia="Times New Roman" w:hAnsi="Times New Roman"/>
                <w:color w:val="ff0000"/>
                <w:sz w:val="24"/>
                <w:szCs w:val="24"/>
                <w:rtl w:val="0"/>
              </w:rPr>
              <w:t xml:space="preserve">[any other special instructions for Production and/or the typesetters]</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spacing w:after="200" w:lineRule="auto"/>
              <w:rPr>
                <w:sz w:val="20"/>
                <w:szCs w:val="20"/>
              </w:rPr>
            </w:pPr>
            <w:r w:rsidDel="00000000" w:rsidR="00000000" w:rsidRPr="00000000">
              <w:rPr>
                <w:sz w:val="20"/>
                <w:szCs w:val="20"/>
                <w:rtl w:val="0"/>
              </w:rPr>
              <w:t xml:space="preserve">Click here to enter text.</w:t>
            </w:r>
          </w:p>
        </w:tc>
      </w:tr>
    </w:tbl>
    <w:p w:rsidR="00000000" w:rsidDel="00000000" w:rsidP="00000000" w:rsidRDefault="00000000" w:rsidRPr="00000000" w14:paraId="0000006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100"/>
        <w:gridCol w:w="4020"/>
        <w:tblGridChange w:id="0">
          <w:tblGrid>
            <w:gridCol w:w="5100"/>
            <w:gridCol w:w="402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spacing w:after="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ANY SPECIAL LICENSING RESTRICTIONS? </w:t>
            </w:r>
            <w:r w:rsidDel="00000000" w:rsidR="00000000" w:rsidRPr="00000000">
              <w:rPr>
                <w:rFonts w:ascii="Times New Roman" w:cs="Times New Roman" w:eastAsia="Times New Roman" w:hAnsi="Times New Roman"/>
                <w:color w:val="ff0000"/>
                <w:sz w:val="24"/>
                <w:szCs w:val="24"/>
                <w:rtl w:val="0"/>
              </w:rPr>
              <w:t xml:space="preserve">[if applicable click ‘No’ and change to ‘Yes’]</w:t>
            </w:r>
          </w:p>
          <w:p w:rsidR="00000000" w:rsidDel="00000000" w:rsidP="00000000" w:rsidRDefault="00000000" w:rsidRPr="00000000" w14:paraId="0000006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licence: CC BY (no author charge)?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r>
        <w:trPr>
          <w:cantSplit w:val="0"/>
          <w:trHeight w:val="76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Supplement licence: CC BY-NC (no author charge)?</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20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w:t>
            </w:r>
          </w:p>
        </w:tc>
      </w:tr>
    </w:tbl>
    <w:p w:rsidR="00000000" w:rsidDel="00000000" w:rsidP="00000000" w:rsidRDefault="00000000" w:rsidRPr="00000000" w14:paraId="00000073">
      <w:pPr>
        <w:spacing w:after="200" w:lineRule="auto"/>
        <w:rPr/>
      </w:pPr>
      <w:r w:rsidDel="00000000" w:rsidR="00000000" w:rsidRPr="00000000">
        <w:rPr>
          <w:rtl w:val="0"/>
        </w:rPr>
        <w:t xml:space="preserve"> </w:t>
      </w:r>
    </w:p>
    <w:p w:rsidR="00000000" w:rsidDel="00000000" w:rsidP="00000000" w:rsidRDefault="00000000" w:rsidRPr="00000000" w14:paraId="00000074">
      <w:pPr>
        <w:rPr/>
      </w:pPr>
      <w:r w:rsidDel="00000000" w:rsidR="00000000" w:rsidRPr="00000000">
        <w:rPr>
          <w:rtl w:val="0"/>
        </w:rPr>
      </w:r>
    </w:p>
    <w:sectPr>
      <w:headerReference r:id="rId11"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right"/>
      <w:rPr/>
    </w:pPr>
    <w:r w:rsidDel="00000000" w:rsidR="00000000" w:rsidRPr="00000000">
      <w:rPr>
        <w:rtl w:val="0"/>
      </w:rPr>
      <w:t xml:space="preserve">Review of Finance – Article Information Page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240"/>
      <w:outlineLvl w:val="0"/>
    </w:pPr>
    <w:rPr>
      <w:color w:val="2e75b5"/>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C94936"/>
    <w:rPr>
      <w:color w:val="0000ff" w:themeColor="hyperlink"/>
      <w:u w:val="single"/>
    </w:rPr>
  </w:style>
  <w:style w:type="character" w:styleId="FollowedHyperlink">
    <w:name w:val="FollowedHyperlink"/>
    <w:basedOn w:val="DefaultParagraphFont"/>
    <w:uiPriority w:val="99"/>
    <w:semiHidden w:val="1"/>
    <w:unhideWhenUsed w:val="1"/>
    <w:rsid w:val="003273BA"/>
    <w:rPr>
      <w:color w:val="800080" w:themeColor="followedHyperlink"/>
      <w:u w:val="single"/>
    </w:rPr>
  </w:style>
  <w:style w:type="paragraph" w:styleId="ListParagraph">
    <w:name w:val="List Paragraph"/>
    <w:basedOn w:val="Normal"/>
    <w:uiPriority w:val="34"/>
    <w:qFormat w:val="1"/>
    <w:rsid w:val="003273B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cademic.oup.com/rof/" TargetMode="External"/><Relationship Id="rId9" Type="http://schemas.openxmlformats.org/officeDocument/2006/relationships/hyperlink" Target="http://www.revfin.org/diges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vfin.org/accepted-papers/" TargetMode="External"/><Relationship Id="rId8" Type="http://schemas.openxmlformats.org/officeDocument/2006/relationships/hyperlink" Target="https://www.nber.org/dig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EfMKuCGdFPZroTmZizb6Rgi3dQ==">CgMxLjAyDmguNGNrMTE0ZzJkYzg5Mg5oLm81ajJyMGx6a3A4azIOaC4xNzJ3a3Z5Z2JvYmIyDmgueHBqY3V4amFla3ZlMgloLjMwajB6bGwyDmgudWw1cndjZnN3OWt5Mg5oLmx1N2JvZWN1Mm9pZDgAciExR1RPUzV2b3VuVFc4ZGFIU3hRSFZHNVFOYWFSalphaC0=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2019-01-20T08:23:00Z</dcterms:created>
</cp:coreProperties>
</file>